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FD12" w14:textId="29104F01" w:rsidR="004B54FE" w:rsidRPr="004B54FE" w:rsidRDefault="004B54FE" w:rsidP="004B54FE">
      <w:pPr>
        <w:jc w:val="center"/>
        <w:rPr>
          <w:rFonts w:ascii="Cambria Math" w:eastAsia="Times New Roman" w:hAnsi="Cambria Math" w:cs="Times New Roman"/>
          <w:b/>
          <w:bCs/>
          <w:color w:val="000000" w:themeColor="text1"/>
          <w:lang w:eastAsia="it-IT"/>
        </w:rPr>
      </w:pPr>
      <w:r w:rsidRPr="004B54FE">
        <w:rPr>
          <w:rFonts w:ascii="Cambria Math" w:eastAsia="Times New Roman" w:hAnsi="Cambria Math" w:cs="Times New Roman"/>
          <w:b/>
          <w:bCs/>
          <w:color w:val="000000" w:themeColor="text1"/>
          <w:lang w:eastAsia="it-IT"/>
        </w:rPr>
        <w:t>Progetto di Ricerca</w:t>
      </w:r>
    </w:p>
    <w:p w14:paraId="5C1B75AD" w14:textId="77777777" w:rsidR="004B54FE" w:rsidRDefault="004B54FE" w:rsidP="004B54FE">
      <w:pPr>
        <w:rPr>
          <w:rFonts w:ascii="Cambria Math" w:eastAsia="Times New Roman" w:hAnsi="Cambria Math" w:cs="Times New Roman"/>
          <w:color w:val="000000" w:themeColor="text1"/>
          <w:lang w:eastAsia="it-IT"/>
        </w:rPr>
      </w:pPr>
    </w:p>
    <w:p w14:paraId="247E5B65" w14:textId="4AF21B61" w:rsidR="004B54FE" w:rsidRDefault="004B54FE" w:rsidP="004B54FE">
      <w:pPr>
        <w:rPr>
          <w:rFonts w:ascii="Cambria Math" w:eastAsia="Times New Roman" w:hAnsi="Cambria Math" w:cs="Times New Roman"/>
          <w:color w:val="000000" w:themeColor="text1"/>
          <w:lang w:eastAsia="it-IT"/>
        </w:rPr>
      </w:pPr>
      <w:r w:rsidRPr="004B54FE">
        <w:rPr>
          <w:rFonts w:ascii="Cambria Math" w:eastAsia="Times New Roman" w:hAnsi="Cambria Math" w:cs="Times New Roman"/>
          <w:b/>
          <w:bCs/>
          <w:color w:val="000000" w:themeColor="text1"/>
          <w:lang w:eastAsia="it-IT"/>
        </w:rPr>
        <w:t>Titolo:</w:t>
      </w:r>
      <w:r>
        <w:rPr>
          <w:rFonts w:ascii="Cambria Math" w:eastAsia="Times New Roman" w:hAnsi="Cambria Math" w:cs="Times New Roman"/>
          <w:color w:val="000000" w:themeColor="text1"/>
          <w:lang w:eastAsia="it-IT"/>
        </w:rPr>
        <w:t xml:space="preserve"> </w:t>
      </w:r>
      <w:r w:rsidR="000F4FE0" w:rsidRPr="000F4FE0">
        <w:rPr>
          <w:rFonts w:ascii="Cambria Math" w:eastAsia="Times New Roman" w:hAnsi="Cambria Math" w:cs="Times New Roman"/>
          <w:color w:val="000000" w:themeColor="text1"/>
          <w:lang w:eastAsia="it-IT"/>
        </w:rPr>
        <w:t>Analisi del ruolo delle innovazioni per lo sviluppo sostenibile dell’acquacoltura italiana</w:t>
      </w:r>
    </w:p>
    <w:p w14:paraId="66B6F74E" w14:textId="77777777" w:rsidR="004B54FE" w:rsidRPr="00272F49" w:rsidRDefault="004B54FE" w:rsidP="004B54FE">
      <w:pPr>
        <w:rPr>
          <w:rFonts w:ascii="Cambria Math" w:eastAsia="Times New Roman" w:hAnsi="Cambria Math" w:cs="Times New Roman"/>
          <w:color w:val="000000" w:themeColor="text1"/>
          <w:lang w:eastAsia="it-IT"/>
        </w:rPr>
      </w:pPr>
    </w:p>
    <w:p w14:paraId="1E84FA99" w14:textId="77777777" w:rsidR="004B54FE" w:rsidRPr="004B54FE" w:rsidRDefault="004B54FE" w:rsidP="004B54FE">
      <w:pPr>
        <w:rPr>
          <w:rFonts w:ascii="Cambria Math" w:eastAsia="Times New Roman" w:hAnsi="Cambria Math" w:cs="Times New Roman"/>
          <w:b/>
          <w:bCs/>
          <w:i/>
          <w:iCs/>
          <w:color w:val="000000" w:themeColor="text1"/>
          <w:lang w:eastAsia="it-IT"/>
        </w:rPr>
      </w:pPr>
      <w:r w:rsidRPr="004B54FE">
        <w:rPr>
          <w:rFonts w:ascii="Cambria Math" w:eastAsia="Times New Roman" w:hAnsi="Cambria Math" w:cs="Times New Roman"/>
          <w:b/>
          <w:bCs/>
          <w:i/>
          <w:iCs/>
          <w:color w:val="000000" w:themeColor="text1"/>
          <w:lang w:eastAsia="it-IT"/>
        </w:rPr>
        <w:t>Stato dell’arte</w:t>
      </w:r>
    </w:p>
    <w:p w14:paraId="1E5C5468" w14:textId="25CDF65D" w:rsidR="004B54FE" w:rsidRDefault="004B54FE" w:rsidP="004B54FE">
      <w:pPr>
        <w:jc w:val="both"/>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L'acquacoltura svolge un ruolo chiave nel garantire l’</w:t>
      </w:r>
      <w:r w:rsidR="006A5F44" w:rsidRPr="00272F49">
        <w:rPr>
          <w:rFonts w:ascii="Cambria Math" w:eastAsia="Times New Roman" w:hAnsi="Cambria Math" w:cs="Times New Roman"/>
          <w:color w:val="000000" w:themeColor="text1"/>
          <w:lang w:eastAsia="it-IT"/>
        </w:rPr>
        <w:t>approvvigionamento</w:t>
      </w:r>
      <w:r w:rsidRPr="00272F49">
        <w:rPr>
          <w:rFonts w:ascii="Cambria Math" w:eastAsia="Times New Roman" w:hAnsi="Cambria Math" w:cs="Times New Roman"/>
          <w:color w:val="000000" w:themeColor="text1"/>
          <w:lang w:eastAsia="it-IT"/>
        </w:rPr>
        <w:t xml:space="preserve"> di cibo e l'offerta di proteine, a sostegno della sicurezza alimentare e nutrizionale globale.</w:t>
      </w:r>
      <w:r w:rsidR="000F4FE0">
        <w:rPr>
          <w:rFonts w:ascii="Cambria Math" w:eastAsia="Times New Roman" w:hAnsi="Cambria Math" w:cs="Times New Roman"/>
          <w:color w:val="000000" w:themeColor="text1"/>
          <w:lang w:eastAsia="it-IT"/>
        </w:rPr>
        <w:t xml:space="preserve"> </w:t>
      </w:r>
      <w:r w:rsidR="000F4FE0" w:rsidRPr="000F4FE0">
        <w:rPr>
          <w:rFonts w:ascii="Cambria Math" w:eastAsia="Times New Roman" w:hAnsi="Cambria Math" w:cs="Times New Roman"/>
          <w:color w:val="000000" w:themeColor="text1"/>
          <w:lang w:eastAsia="it-IT"/>
        </w:rPr>
        <w:t>L'acquacoltura ha registrato l'espansione più rapida tra i settori alimentari mondiali negli ultimi 30 anni e si stima che nel 2030 fornirà 106 milioni di tonnellate dei 202 milioni di tonnellate di animali acquatici prodotti a livello globale.</w:t>
      </w:r>
      <w:r w:rsidRPr="00272F49">
        <w:rPr>
          <w:rFonts w:ascii="Cambria Math" w:eastAsia="Times New Roman" w:hAnsi="Cambria Math" w:cs="Times New Roman"/>
          <w:color w:val="000000" w:themeColor="text1"/>
          <w:lang w:eastAsia="it-IT"/>
        </w:rPr>
        <w:t xml:space="preserve"> Oggi, il suo potenziale deve essere calibrato in termini di sviluppo sostenibile, o meglio verso l'eliminazione di modelli di consumo e produzione alimentare non sostenibili. In questa prospettiva, numerosi studi stanno studiando quali traiettorie possano incentivare la transizione verso modelli di intensificazione sostenibile in acquacoltura. Recenti studi hanno esplorato il contributo dei sistemi di innovazione, su diversi livelli, a favore di questi percorsi, così come le barriere associate. </w:t>
      </w:r>
    </w:p>
    <w:p w14:paraId="258091FC" w14:textId="77777777" w:rsidR="000F4FE0" w:rsidRDefault="000F4FE0" w:rsidP="004B54FE">
      <w:pPr>
        <w:jc w:val="both"/>
        <w:rPr>
          <w:rFonts w:ascii="Cambria Math" w:eastAsia="Times New Roman" w:hAnsi="Cambria Math" w:cs="Times New Roman"/>
          <w:color w:val="000000" w:themeColor="text1"/>
          <w:lang w:eastAsia="it-IT"/>
        </w:rPr>
      </w:pPr>
    </w:p>
    <w:p w14:paraId="6E8E8F4E" w14:textId="789E21BD" w:rsidR="004B54FE" w:rsidRPr="004B54FE" w:rsidRDefault="004B54FE" w:rsidP="004B54FE">
      <w:pPr>
        <w:jc w:val="both"/>
        <w:rPr>
          <w:rFonts w:ascii="Cambria Math" w:eastAsia="Times New Roman" w:hAnsi="Cambria Math" w:cs="Times New Roman"/>
          <w:b/>
          <w:bCs/>
          <w:i/>
          <w:iCs/>
          <w:color w:val="000000" w:themeColor="text1"/>
          <w:lang w:eastAsia="it-IT"/>
        </w:rPr>
      </w:pPr>
      <w:r w:rsidRPr="004B54FE">
        <w:rPr>
          <w:rFonts w:ascii="Cambria Math" w:eastAsia="Times New Roman" w:hAnsi="Cambria Math" w:cs="Times New Roman"/>
          <w:b/>
          <w:bCs/>
          <w:i/>
          <w:iCs/>
          <w:color w:val="000000" w:themeColor="text1"/>
          <w:lang w:eastAsia="it-IT"/>
        </w:rPr>
        <w:t>Obiettivo</w:t>
      </w:r>
    </w:p>
    <w:p w14:paraId="6E1C875D" w14:textId="77777777" w:rsidR="004B54FE" w:rsidRPr="00272F49" w:rsidRDefault="004B54FE" w:rsidP="004B54FE">
      <w:pPr>
        <w:jc w:val="both"/>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Indagare lo studio dei processi di adozione delle innovazioni per proporre nuove strategie di sviluppo per l'acquacoltura sostenibile, per formulare e rafforzare le politiche che offrono contributi per gli Obiettivi di Sviluppo Sostenibile delle Nazioni Unite verso gli SDG dell'Agenda 2030.</w:t>
      </w:r>
    </w:p>
    <w:p w14:paraId="5781E781" w14:textId="77777777" w:rsidR="004B54FE" w:rsidRPr="00272F49" w:rsidRDefault="004B54FE" w:rsidP="004B54FE">
      <w:pPr>
        <w:rPr>
          <w:rFonts w:ascii="Cambria Math" w:eastAsia="Times New Roman" w:hAnsi="Cambria Math" w:cs="Times New Roman"/>
          <w:color w:val="000000" w:themeColor="text1"/>
          <w:lang w:eastAsia="it-IT"/>
        </w:rPr>
      </w:pPr>
    </w:p>
    <w:p w14:paraId="2D9B2F48" w14:textId="65813663" w:rsidR="004B54FE" w:rsidRPr="004B54FE" w:rsidRDefault="004B54FE" w:rsidP="004B54FE">
      <w:pPr>
        <w:rPr>
          <w:rFonts w:ascii="Cambria Math" w:eastAsia="Times New Roman" w:hAnsi="Cambria Math" w:cs="Times New Roman"/>
          <w:b/>
          <w:bCs/>
          <w:i/>
          <w:iCs/>
          <w:color w:val="000000" w:themeColor="text1"/>
          <w:lang w:eastAsia="it-IT"/>
        </w:rPr>
      </w:pPr>
      <w:r w:rsidRPr="004B54FE">
        <w:rPr>
          <w:rFonts w:ascii="Cambria Math" w:eastAsia="Times New Roman" w:hAnsi="Cambria Math" w:cs="Times New Roman"/>
          <w:b/>
          <w:bCs/>
          <w:i/>
          <w:iCs/>
          <w:color w:val="000000" w:themeColor="text1"/>
          <w:lang w:eastAsia="it-IT"/>
        </w:rPr>
        <w:t>Piano di attività</w:t>
      </w:r>
    </w:p>
    <w:p w14:paraId="3571BAD1" w14:textId="77777777" w:rsidR="004B54FE" w:rsidRPr="00272F49" w:rsidRDefault="004B54FE" w:rsidP="004B54FE">
      <w:pPr>
        <w:pStyle w:val="Paragrafoelenco"/>
        <w:numPr>
          <w:ilvl w:val="0"/>
          <w:numId w:val="1"/>
        </w:numPr>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 xml:space="preserve">Indagine su focus group attraverso utilizzo di mixed </w:t>
      </w:r>
      <w:proofErr w:type="spellStart"/>
      <w:r w:rsidRPr="00272F49">
        <w:rPr>
          <w:rFonts w:ascii="Cambria Math" w:eastAsia="Times New Roman" w:hAnsi="Cambria Math" w:cs="Times New Roman"/>
          <w:color w:val="000000" w:themeColor="text1"/>
          <w:lang w:eastAsia="it-IT"/>
        </w:rPr>
        <w:t>method</w:t>
      </w:r>
      <w:proofErr w:type="spellEnd"/>
    </w:p>
    <w:p w14:paraId="6718BFB6" w14:textId="77777777" w:rsidR="004B54FE" w:rsidRPr="00272F49" w:rsidRDefault="004B54FE" w:rsidP="004B54FE">
      <w:pPr>
        <w:pStyle w:val="Paragrafoelenco"/>
        <w:numPr>
          <w:ilvl w:val="0"/>
          <w:numId w:val="1"/>
        </w:numPr>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Utilizzo analisi multivariata e produzione di un report sintetico di commento dei dati</w:t>
      </w:r>
    </w:p>
    <w:p w14:paraId="3B7F9683" w14:textId="77777777" w:rsidR="004B54FE" w:rsidRPr="00272F49" w:rsidRDefault="004B54FE" w:rsidP="004B54FE">
      <w:pPr>
        <w:rPr>
          <w:rFonts w:ascii="Cambria Math" w:eastAsia="Times New Roman" w:hAnsi="Cambria Math" w:cs="Times New Roman"/>
          <w:color w:val="000000" w:themeColor="text1"/>
          <w:lang w:eastAsia="it-IT"/>
        </w:rPr>
      </w:pPr>
    </w:p>
    <w:p w14:paraId="4F24460C" w14:textId="77777777" w:rsidR="004E040E" w:rsidRDefault="004E040E"/>
    <w:sectPr w:rsidR="004E0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876FE"/>
    <w:multiLevelType w:val="hybridMultilevel"/>
    <w:tmpl w:val="281647A8"/>
    <w:lvl w:ilvl="0" w:tplc="CC2EAB32">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50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FE"/>
    <w:rsid w:val="000F4FE0"/>
    <w:rsid w:val="004B54FE"/>
    <w:rsid w:val="004E040E"/>
    <w:rsid w:val="006A5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4476E5"/>
  <w15:chartTrackingRefBased/>
  <w15:docId w15:val="{FB7BF2D8-A85F-C741-8251-4A86AD8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4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 Vecchio - yari.vecchio@studio.unibo.it</dc:creator>
  <cp:keywords/>
  <dc:description/>
  <cp:lastModifiedBy>Yari Vecchio</cp:lastModifiedBy>
  <cp:revision>3</cp:revision>
  <dcterms:created xsi:type="dcterms:W3CDTF">2021-02-11T08:42:00Z</dcterms:created>
  <dcterms:modified xsi:type="dcterms:W3CDTF">2022-10-19T10:31:00Z</dcterms:modified>
</cp:coreProperties>
</file>